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E1" w:rsidRPr="006E31E1" w:rsidRDefault="006E31E1" w:rsidP="006E31E1">
      <w:pPr>
        <w:spacing w:after="0" w:line="240" w:lineRule="auto"/>
        <w:jc w:val="both"/>
        <w:rPr>
          <w:rFonts w:ascii="Arial" w:eastAsiaTheme="minorHAnsi" w:hAnsi="Arial" w:cs="Arial"/>
          <w:sz w:val="22"/>
          <w:szCs w:val="22"/>
        </w:rPr>
      </w:pPr>
      <w:r w:rsidRPr="006E31E1">
        <w:rPr>
          <w:rFonts w:ascii="Arial" w:eastAsiaTheme="minorHAnsi" w:hAnsi="Arial" w:cs="Arial"/>
          <w:b/>
          <w:sz w:val="22"/>
          <w:szCs w:val="22"/>
        </w:rPr>
        <w:t xml:space="preserve">Event Description: </w:t>
      </w:r>
      <w:r w:rsidRPr="006E31E1">
        <w:rPr>
          <w:rFonts w:ascii="Arial" w:eastAsiaTheme="minorHAnsi" w:hAnsi="Arial" w:cs="Arial"/>
          <w:sz w:val="22"/>
          <w:szCs w:val="22"/>
        </w:rPr>
        <w:t xml:space="preserve">This event is intended to provide an opportunity for district and school staff working with Receivership schools to discuss Receivership, attend presentations focused on promising practices implemented by current and/or previous Receivership schools, and have a conversation with the Office of Innovation and School Reform (OISR) staff about 2016-2017 Receivership updates. </w:t>
      </w:r>
    </w:p>
    <w:p w:rsidR="006E31E1" w:rsidRPr="006E31E1" w:rsidRDefault="006E31E1" w:rsidP="006E31E1">
      <w:pPr>
        <w:spacing w:after="0" w:line="240" w:lineRule="auto"/>
        <w:jc w:val="both"/>
        <w:rPr>
          <w:rFonts w:ascii="Arial" w:eastAsiaTheme="minorHAnsi" w:hAnsi="Arial" w:cs="Arial"/>
          <w:sz w:val="22"/>
          <w:szCs w:val="22"/>
        </w:rPr>
      </w:pPr>
    </w:p>
    <w:p w:rsidR="006E31E1" w:rsidRPr="006E31E1" w:rsidRDefault="006E31E1" w:rsidP="006E31E1">
      <w:pPr>
        <w:spacing w:after="0" w:line="240" w:lineRule="auto"/>
        <w:jc w:val="both"/>
        <w:rPr>
          <w:rFonts w:ascii="Arial" w:eastAsiaTheme="minorHAnsi" w:hAnsi="Arial" w:cs="Arial"/>
          <w:sz w:val="22"/>
          <w:szCs w:val="22"/>
        </w:rPr>
      </w:pPr>
      <w:r w:rsidRPr="006E31E1">
        <w:rPr>
          <w:rFonts w:ascii="Arial" w:eastAsiaTheme="minorHAnsi" w:hAnsi="Arial" w:cs="Arial"/>
          <w:sz w:val="22"/>
          <w:szCs w:val="22"/>
        </w:rPr>
        <w:t>Highlights include:</w:t>
      </w:r>
    </w:p>
    <w:p w:rsidR="006E31E1" w:rsidRPr="006E31E1" w:rsidRDefault="006E31E1" w:rsidP="006E31E1">
      <w:pPr>
        <w:numPr>
          <w:ilvl w:val="0"/>
          <w:numId w:val="4"/>
        </w:numPr>
        <w:spacing w:after="0" w:line="240" w:lineRule="auto"/>
        <w:contextualSpacing/>
        <w:jc w:val="both"/>
        <w:rPr>
          <w:rFonts w:ascii="Arial" w:eastAsiaTheme="minorHAnsi" w:hAnsi="Arial" w:cs="Arial"/>
          <w:sz w:val="22"/>
          <w:szCs w:val="22"/>
        </w:rPr>
      </w:pPr>
      <w:r w:rsidRPr="006E31E1">
        <w:rPr>
          <w:rFonts w:ascii="Arial" w:eastAsiaTheme="minorHAnsi" w:hAnsi="Arial" w:cs="Arial"/>
          <w:sz w:val="22"/>
          <w:szCs w:val="22"/>
        </w:rPr>
        <w:t>Student performances</w:t>
      </w:r>
    </w:p>
    <w:p w:rsidR="006E31E1" w:rsidRPr="006E31E1" w:rsidRDefault="006E31E1" w:rsidP="006E31E1">
      <w:pPr>
        <w:numPr>
          <w:ilvl w:val="0"/>
          <w:numId w:val="4"/>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Guest Speaker Bill Daggett, Founder and Chairman, International Center for Leadership in Education, Inc.</w:t>
      </w:r>
    </w:p>
    <w:p w:rsidR="006E31E1" w:rsidRPr="006E31E1" w:rsidRDefault="006E31E1" w:rsidP="006E31E1">
      <w:pPr>
        <w:numPr>
          <w:ilvl w:val="0"/>
          <w:numId w:val="4"/>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Round table for district staff</w:t>
      </w:r>
    </w:p>
    <w:p w:rsidR="006E31E1" w:rsidRPr="006E31E1" w:rsidRDefault="006E31E1" w:rsidP="006E31E1">
      <w:pPr>
        <w:numPr>
          <w:ilvl w:val="0"/>
          <w:numId w:val="4"/>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Round table for principals</w:t>
      </w:r>
    </w:p>
    <w:p w:rsidR="006E31E1" w:rsidRPr="006E31E1" w:rsidRDefault="006E31E1" w:rsidP="006E31E1">
      <w:pPr>
        <w:numPr>
          <w:ilvl w:val="0"/>
          <w:numId w:val="4"/>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Nine (9) school presentations on promising practices (ES, MS, HS)</w:t>
      </w:r>
    </w:p>
    <w:p w:rsidR="006E31E1" w:rsidRPr="006E31E1" w:rsidRDefault="006E31E1" w:rsidP="006E31E1">
      <w:pPr>
        <w:numPr>
          <w:ilvl w:val="0"/>
          <w:numId w:val="4"/>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Q and A</w:t>
      </w:r>
    </w:p>
    <w:p w:rsidR="006E31E1" w:rsidRPr="006E31E1" w:rsidRDefault="006E31E1" w:rsidP="006E31E1">
      <w:pPr>
        <w:numPr>
          <w:ilvl w:val="0"/>
          <w:numId w:val="4"/>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OISR provides Receivership updates.</w:t>
      </w:r>
    </w:p>
    <w:p w:rsidR="006E31E1" w:rsidRPr="006E31E1" w:rsidRDefault="006E31E1" w:rsidP="006E31E1">
      <w:pPr>
        <w:spacing w:after="0" w:line="240" w:lineRule="auto"/>
        <w:ind w:left="360"/>
        <w:rPr>
          <w:rFonts w:ascii="Arial" w:eastAsiaTheme="minorHAnsi" w:hAnsi="Arial" w:cs="Arial"/>
          <w:sz w:val="22"/>
          <w:szCs w:val="22"/>
        </w:rPr>
      </w:pPr>
    </w:p>
    <w:p w:rsidR="006E31E1" w:rsidRPr="006E31E1" w:rsidRDefault="006E31E1" w:rsidP="006E31E1">
      <w:pPr>
        <w:spacing w:after="0" w:line="240" w:lineRule="auto"/>
        <w:ind w:left="1440" w:right="45" w:hanging="1395"/>
        <w:jc w:val="both"/>
        <w:rPr>
          <w:rFonts w:ascii="Arial" w:eastAsiaTheme="minorHAnsi" w:hAnsi="Arial" w:cs="Arial"/>
          <w:color w:val="0000FF"/>
          <w:sz w:val="22"/>
          <w:szCs w:val="22"/>
          <w:u w:val="single"/>
        </w:rPr>
      </w:pPr>
      <w:r w:rsidRPr="006E31E1">
        <w:rPr>
          <w:rFonts w:ascii="Arial" w:eastAsiaTheme="minorHAnsi" w:hAnsi="Arial" w:cs="Arial"/>
          <w:b/>
          <w:sz w:val="22"/>
          <w:szCs w:val="22"/>
        </w:rPr>
        <w:t>Agenda:</w:t>
      </w:r>
      <w:r w:rsidRPr="006E31E1">
        <w:rPr>
          <w:rFonts w:ascii="Arial" w:eastAsiaTheme="minorHAnsi" w:hAnsi="Arial" w:cs="Arial"/>
          <w:sz w:val="22"/>
          <w:szCs w:val="22"/>
        </w:rPr>
        <w:t xml:space="preserve">  </w:t>
      </w:r>
      <w:r w:rsidRPr="006E31E1">
        <w:rPr>
          <w:rFonts w:ascii="Arial" w:eastAsiaTheme="minorHAnsi" w:hAnsi="Arial" w:cs="Arial"/>
          <w:sz w:val="22"/>
          <w:szCs w:val="22"/>
        </w:rPr>
        <w:tab/>
        <w:t xml:space="preserve">The agenda will be posted and updated at: </w:t>
      </w:r>
      <w:hyperlink r:id="rId6" w:history="1">
        <w:r w:rsidRPr="006E31E1">
          <w:rPr>
            <w:rFonts w:ascii="Arial" w:eastAsiaTheme="minorHAnsi" w:hAnsi="Arial" w:cs="Arial"/>
            <w:color w:val="0000FF"/>
            <w:sz w:val="22"/>
            <w:szCs w:val="22"/>
            <w:u w:val="single"/>
          </w:rPr>
          <w:t>http://www.p12.nysed.gov/oisr/</w:t>
        </w:r>
      </w:hyperlink>
    </w:p>
    <w:p w:rsidR="006E31E1" w:rsidRPr="006E31E1" w:rsidRDefault="006E31E1" w:rsidP="006E31E1">
      <w:pPr>
        <w:spacing w:after="0" w:line="240" w:lineRule="auto"/>
        <w:ind w:left="45" w:right="45"/>
        <w:jc w:val="both"/>
        <w:rPr>
          <w:rFonts w:ascii="Arial" w:eastAsiaTheme="minorHAnsi" w:hAnsi="Arial" w:cs="Arial"/>
          <w:b/>
          <w:sz w:val="22"/>
          <w:szCs w:val="22"/>
        </w:rPr>
      </w:pPr>
    </w:p>
    <w:p w:rsidR="006E31E1" w:rsidRPr="006E31E1" w:rsidRDefault="006E31E1" w:rsidP="006E31E1">
      <w:pPr>
        <w:spacing w:after="0" w:line="240" w:lineRule="auto"/>
        <w:ind w:left="1440" w:right="45" w:hanging="1395"/>
        <w:jc w:val="both"/>
        <w:rPr>
          <w:rFonts w:ascii="Arial" w:eastAsiaTheme="minorHAnsi" w:hAnsi="Arial" w:cs="Arial"/>
          <w:sz w:val="22"/>
          <w:szCs w:val="22"/>
        </w:rPr>
      </w:pPr>
      <w:r w:rsidRPr="006E31E1">
        <w:rPr>
          <w:rFonts w:ascii="Arial" w:eastAsiaTheme="minorHAnsi" w:hAnsi="Arial" w:cs="Arial"/>
          <w:b/>
          <w:sz w:val="22"/>
          <w:szCs w:val="22"/>
        </w:rPr>
        <w:t>Location:</w:t>
      </w:r>
      <w:r w:rsidRPr="006E31E1">
        <w:rPr>
          <w:rFonts w:ascii="Arial" w:eastAsiaTheme="minorHAnsi" w:hAnsi="Arial" w:cs="Arial"/>
          <w:sz w:val="22"/>
          <w:szCs w:val="22"/>
        </w:rPr>
        <w:t xml:space="preserve"> </w:t>
      </w:r>
      <w:r w:rsidRPr="006E31E1">
        <w:rPr>
          <w:rFonts w:ascii="Arial" w:eastAsiaTheme="minorHAnsi" w:hAnsi="Arial" w:cs="Arial"/>
          <w:sz w:val="22"/>
          <w:szCs w:val="22"/>
        </w:rPr>
        <w:tab/>
        <w:t xml:space="preserve">Meeting Rooms 1-6 in the Empire State Plaza Convention Center, Albany, New York 12242 </w:t>
      </w:r>
    </w:p>
    <w:p w:rsidR="006E31E1" w:rsidRPr="006E31E1" w:rsidRDefault="006E31E1" w:rsidP="006E31E1">
      <w:pPr>
        <w:spacing w:after="0" w:line="240" w:lineRule="auto"/>
        <w:ind w:right="45"/>
        <w:jc w:val="both"/>
        <w:rPr>
          <w:rFonts w:ascii="Arial" w:eastAsiaTheme="minorHAnsi" w:hAnsi="Arial" w:cs="Arial"/>
          <w:sz w:val="22"/>
          <w:szCs w:val="22"/>
        </w:rPr>
      </w:pPr>
    </w:p>
    <w:p w:rsidR="006E31E1" w:rsidRPr="006E31E1" w:rsidRDefault="006E31E1" w:rsidP="006E31E1">
      <w:pPr>
        <w:spacing w:after="0" w:line="240" w:lineRule="auto"/>
        <w:ind w:left="45" w:right="45"/>
        <w:jc w:val="both"/>
        <w:rPr>
          <w:rFonts w:ascii="Arial" w:eastAsiaTheme="minorHAnsi" w:hAnsi="Arial" w:cs="Arial"/>
          <w:sz w:val="22"/>
          <w:szCs w:val="22"/>
        </w:rPr>
      </w:pPr>
      <w:r w:rsidRPr="006E31E1">
        <w:rPr>
          <w:rFonts w:ascii="Arial" w:eastAsiaTheme="minorHAnsi" w:hAnsi="Arial" w:cs="Arial"/>
          <w:b/>
          <w:sz w:val="22"/>
          <w:szCs w:val="22"/>
        </w:rPr>
        <w:t>Day 1:</w:t>
      </w:r>
      <w:r w:rsidRPr="006E31E1">
        <w:rPr>
          <w:rFonts w:ascii="Arial" w:eastAsiaTheme="minorHAnsi" w:hAnsi="Arial" w:cs="Arial"/>
          <w:sz w:val="22"/>
          <w:szCs w:val="22"/>
        </w:rPr>
        <w:t xml:space="preserve"> </w:t>
      </w:r>
      <w:r w:rsidRPr="006E31E1">
        <w:rPr>
          <w:rFonts w:ascii="Arial" w:eastAsiaTheme="minorHAnsi" w:hAnsi="Arial" w:cs="Arial"/>
          <w:sz w:val="22"/>
          <w:szCs w:val="22"/>
        </w:rPr>
        <w:tab/>
        <w:t>November 4, 2016: 4:00 PM to 8:30 PM (Registration begins at 4:00 PM.)</w:t>
      </w:r>
    </w:p>
    <w:p w:rsidR="006E31E1" w:rsidRPr="006E31E1" w:rsidRDefault="006E31E1" w:rsidP="006E31E1">
      <w:pPr>
        <w:spacing w:after="0" w:line="240" w:lineRule="auto"/>
        <w:ind w:left="45" w:right="45"/>
        <w:jc w:val="both"/>
        <w:rPr>
          <w:rFonts w:ascii="Arial" w:eastAsiaTheme="minorHAnsi" w:hAnsi="Arial" w:cs="Arial"/>
          <w:sz w:val="22"/>
          <w:szCs w:val="22"/>
        </w:rPr>
      </w:pPr>
      <w:r w:rsidRPr="006E31E1">
        <w:rPr>
          <w:rFonts w:ascii="Arial" w:eastAsiaTheme="minorHAnsi" w:hAnsi="Arial" w:cs="Arial"/>
          <w:b/>
          <w:sz w:val="22"/>
          <w:szCs w:val="22"/>
        </w:rPr>
        <w:t>Day 2:</w:t>
      </w:r>
      <w:r w:rsidRPr="006E31E1">
        <w:rPr>
          <w:rFonts w:ascii="Arial" w:eastAsiaTheme="minorHAnsi" w:hAnsi="Arial" w:cs="Arial"/>
          <w:sz w:val="22"/>
          <w:szCs w:val="22"/>
        </w:rPr>
        <w:t xml:space="preserve"> </w:t>
      </w:r>
      <w:r w:rsidRPr="006E31E1">
        <w:rPr>
          <w:rFonts w:ascii="Arial" w:eastAsiaTheme="minorHAnsi" w:hAnsi="Arial" w:cs="Arial"/>
          <w:sz w:val="22"/>
          <w:szCs w:val="22"/>
        </w:rPr>
        <w:tab/>
        <w:t>November 5, 2016: 7:30 AM to 3:00 PM (Breakfast is offered at 7:30 AM.)</w:t>
      </w:r>
    </w:p>
    <w:p w:rsidR="006E31E1" w:rsidRPr="006E31E1" w:rsidRDefault="006E31E1" w:rsidP="006E31E1">
      <w:pPr>
        <w:shd w:val="clear" w:color="auto" w:fill="FFFFFF"/>
        <w:spacing w:before="100" w:beforeAutospacing="1" w:after="0" w:line="240" w:lineRule="auto"/>
        <w:jc w:val="both"/>
        <w:rPr>
          <w:rFonts w:ascii="Arial" w:eastAsiaTheme="minorHAnsi" w:hAnsi="Arial" w:cs="Arial"/>
          <w:color w:val="000066"/>
          <w:sz w:val="22"/>
          <w:szCs w:val="22"/>
        </w:rPr>
      </w:pPr>
      <w:r w:rsidRPr="006E31E1">
        <w:rPr>
          <w:rFonts w:ascii="Arial" w:eastAsiaTheme="minorHAnsi" w:hAnsi="Arial" w:cs="Arial"/>
          <w:sz w:val="22"/>
          <w:szCs w:val="22"/>
        </w:rPr>
        <w:t> </w:t>
      </w:r>
      <w:r w:rsidRPr="006E31E1">
        <w:rPr>
          <w:rFonts w:ascii="Arial" w:eastAsiaTheme="minorHAnsi" w:hAnsi="Arial" w:cs="Arial"/>
          <w:b/>
          <w:bCs/>
          <w:color w:val="212121"/>
          <w:sz w:val="22"/>
          <w:szCs w:val="22"/>
        </w:rPr>
        <w:t>Recommended Audience:</w:t>
      </w:r>
    </w:p>
    <w:p w:rsidR="006E31E1" w:rsidRPr="006E31E1" w:rsidRDefault="006E31E1" w:rsidP="006E31E1">
      <w:pPr>
        <w:numPr>
          <w:ilvl w:val="0"/>
          <w:numId w:val="1"/>
        </w:numPr>
        <w:shd w:val="clear" w:color="auto" w:fill="FFFFFF"/>
        <w:spacing w:after="0" w:line="240" w:lineRule="auto"/>
        <w:jc w:val="both"/>
        <w:rPr>
          <w:rFonts w:ascii="Arial" w:eastAsia="Times New Roman" w:hAnsi="Arial" w:cs="Arial"/>
          <w:color w:val="212121"/>
          <w:sz w:val="22"/>
          <w:szCs w:val="22"/>
        </w:rPr>
      </w:pPr>
      <w:r w:rsidRPr="006E31E1">
        <w:rPr>
          <w:rFonts w:ascii="Arial" w:eastAsia="Times New Roman" w:hAnsi="Arial" w:cs="Arial"/>
          <w:color w:val="212121"/>
          <w:sz w:val="22"/>
          <w:szCs w:val="22"/>
        </w:rPr>
        <w:t>School District Superintendent, NYCDoE Chancellor, EPO Superintendent</w:t>
      </w:r>
    </w:p>
    <w:p w:rsidR="006E31E1" w:rsidRPr="006E31E1" w:rsidRDefault="006E31E1" w:rsidP="006E31E1">
      <w:pPr>
        <w:numPr>
          <w:ilvl w:val="0"/>
          <w:numId w:val="1"/>
        </w:numPr>
        <w:shd w:val="clear" w:color="auto" w:fill="FFFFFF"/>
        <w:spacing w:before="100" w:beforeAutospacing="1" w:after="100" w:afterAutospacing="1" w:line="240" w:lineRule="auto"/>
        <w:jc w:val="both"/>
        <w:rPr>
          <w:rFonts w:ascii="Arial" w:eastAsia="Times New Roman" w:hAnsi="Arial" w:cs="Arial"/>
          <w:color w:val="212121"/>
          <w:sz w:val="22"/>
          <w:szCs w:val="22"/>
        </w:rPr>
      </w:pPr>
      <w:r w:rsidRPr="006E31E1">
        <w:rPr>
          <w:rFonts w:ascii="Arial" w:eastAsia="Times New Roman" w:hAnsi="Arial" w:cs="Arial"/>
          <w:color w:val="212121"/>
          <w:sz w:val="22"/>
          <w:szCs w:val="22"/>
        </w:rPr>
        <w:t>District Administrators working with Receivership Schools</w:t>
      </w:r>
    </w:p>
    <w:p w:rsidR="006E31E1" w:rsidRPr="006E31E1" w:rsidRDefault="006E31E1" w:rsidP="006E31E1">
      <w:pPr>
        <w:numPr>
          <w:ilvl w:val="0"/>
          <w:numId w:val="1"/>
        </w:numPr>
        <w:shd w:val="clear" w:color="auto" w:fill="FFFFFF"/>
        <w:spacing w:before="100" w:beforeAutospacing="1" w:after="100" w:afterAutospacing="1" w:line="240" w:lineRule="auto"/>
        <w:jc w:val="both"/>
        <w:rPr>
          <w:rFonts w:ascii="Arial" w:eastAsia="Times New Roman" w:hAnsi="Arial" w:cs="Arial"/>
          <w:b/>
          <w:i/>
          <w:color w:val="212121"/>
          <w:sz w:val="22"/>
          <w:szCs w:val="22"/>
        </w:rPr>
      </w:pPr>
      <w:r w:rsidRPr="006E31E1">
        <w:rPr>
          <w:rFonts w:ascii="Arial" w:eastAsia="Times New Roman" w:hAnsi="Arial" w:cs="Arial"/>
          <w:color w:val="212121"/>
          <w:sz w:val="22"/>
          <w:szCs w:val="22"/>
        </w:rPr>
        <w:t xml:space="preserve">Receivership Schools’ Principals </w:t>
      </w:r>
    </w:p>
    <w:p w:rsidR="006E31E1" w:rsidRPr="006E31E1" w:rsidRDefault="006E31E1" w:rsidP="006E31E1">
      <w:pPr>
        <w:numPr>
          <w:ilvl w:val="0"/>
          <w:numId w:val="1"/>
        </w:numPr>
        <w:shd w:val="clear" w:color="auto" w:fill="FFFFFF"/>
        <w:spacing w:before="100" w:beforeAutospacing="1" w:after="100" w:afterAutospacing="1" w:line="240" w:lineRule="auto"/>
        <w:jc w:val="both"/>
        <w:rPr>
          <w:rFonts w:ascii="Arial" w:eastAsia="Times New Roman" w:hAnsi="Arial" w:cs="Arial"/>
          <w:b/>
          <w:i/>
          <w:color w:val="212121"/>
          <w:sz w:val="22"/>
          <w:szCs w:val="22"/>
        </w:rPr>
      </w:pPr>
      <w:r w:rsidRPr="006E31E1">
        <w:rPr>
          <w:rFonts w:ascii="Arial" w:eastAsia="Times New Roman" w:hAnsi="Arial" w:cs="Arial"/>
          <w:color w:val="212121"/>
          <w:sz w:val="22"/>
          <w:szCs w:val="22"/>
        </w:rPr>
        <w:t>Representatives from Receivership Schools including teachers</w:t>
      </w:r>
    </w:p>
    <w:p w:rsidR="006E31E1" w:rsidRPr="006E31E1" w:rsidRDefault="006E31E1" w:rsidP="006E31E1">
      <w:pPr>
        <w:shd w:val="clear" w:color="auto" w:fill="FFFFFF"/>
        <w:spacing w:before="100" w:beforeAutospacing="1" w:after="0" w:line="240" w:lineRule="auto"/>
        <w:jc w:val="both"/>
        <w:rPr>
          <w:rFonts w:ascii="Arial" w:eastAsia="Times New Roman" w:hAnsi="Arial" w:cs="Arial"/>
          <w:color w:val="212121"/>
          <w:sz w:val="22"/>
          <w:szCs w:val="22"/>
        </w:rPr>
      </w:pPr>
      <w:r w:rsidRPr="006E31E1">
        <w:rPr>
          <w:rFonts w:ascii="Arial" w:eastAsia="Times New Roman" w:hAnsi="Arial" w:cs="Arial"/>
          <w:b/>
          <w:color w:val="212121"/>
          <w:sz w:val="22"/>
          <w:szCs w:val="22"/>
        </w:rPr>
        <w:t xml:space="preserve">District Slots: </w:t>
      </w:r>
      <w:r w:rsidRPr="006E31E1">
        <w:rPr>
          <w:rFonts w:ascii="Arial" w:eastAsia="Times New Roman" w:hAnsi="Arial" w:cs="Arial"/>
          <w:color w:val="212121"/>
          <w:sz w:val="22"/>
          <w:szCs w:val="22"/>
        </w:rPr>
        <w:t>To ensure that all districts are fairly represented, and given space availability, we have allocated a maximum number of district slots currently available to each district. This number represents all district and school staff, and includes presenters if a school within your district will be presenting a promising practice on November 5</w:t>
      </w:r>
      <w:r w:rsidRPr="006E31E1">
        <w:rPr>
          <w:rFonts w:ascii="Arial" w:eastAsia="Times New Roman" w:hAnsi="Arial" w:cs="Arial"/>
          <w:color w:val="212121"/>
          <w:sz w:val="22"/>
          <w:szCs w:val="22"/>
          <w:vertAlign w:val="superscript"/>
        </w:rPr>
        <w:t>th</w:t>
      </w:r>
      <w:r w:rsidRPr="006E31E1">
        <w:rPr>
          <w:rFonts w:ascii="Arial" w:eastAsia="Times New Roman" w:hAnsi="Arial" w:cs="Arial"/>
          <w:color w:val="212121"/>
          <w:sz w:val="22"/>
          <w:szCs w:val="22"/>
        </w:rPr>
        <w:t xml:space="preserve">. Allocations were based on the number of Receivership Schools within a district. As we receive final counts from districts and slots become available we will work with you to honor any requests for additional slots. </w:t>
      </w:r>
    </w:p>
    <w:p w:rsidR="006E31E1" w:rsidRPr="006E31E1" w:rsidRDefault="006E31E1" w:rsidP="006E31E1">
      <w:pPr>
        <w:spacing w:after="0" w:line="240" w:lineRule="auto"/>
        <w:jc w:val="both"/>
        <w:rPr>
          <w:rFonts w:ascii="Arial" w:eastAsiaTheme="minorHAnsi" w:hAnsi="Arial" w:cs="Arial"/>
          <w:b/>
          <w:bCs/>
          <w:color w:val="000000"/>
          <w:sz w:val="22"/>
          <w:szCs w:val="22"/>
        </w:rPr>
      </w:pPr>
    </w:p>
    <w:p w:rsidR="006E31E1" w:rsidRPr="006E31E1" w:rsidRDefault="006E31E1" w:rsidP="006E31E1">
      <w:pPr>
        <w:spacing w:after="0" w:line="240" w:lineRule="auto"/>
        <w:jc w:val="both"/>
        <w:rPr>
          <w:rFonts w:ascii="Arial" w:eastAsiaTheme="minorHAnsi" w:hAnsi="Arial" w:cs="Arial"/>
          <w:b/>
          <w:bCs/>
          <w:color w:val="000066"/>
          <w:sz w:val="22"/>
          <w:szCs w:val="22"/>
        </w:rPr>
      </w:pPr>
      <w:r w:rsidRPr="006E31E1">
        <w:rPr>
          <w:rFonts w:ascii="Arial" w:eastAsiaTheme="minorHAnsi" w:hAnsi="Arial" w:cs="Arial"/>
          <w:b/>
          <w:bCs/>
          <w:color w:val="000000"/>
          <w:sz w:val="22"/>
          <w:szCs w:val="22"/>
        </w:rPr>
        <w:t>Important Deadlines:</w:t>
      </w:r>
    </w:p>
    <w:p w:rsidR="006E31E1" w:rsidRPr="006E31E1" w:rsidRDefault="006E31E1" w:rsidP="006E31E1">
      <w:pPr>
        <w:numPr>
          <w:ilvl w:val="0"/>
          <w:numId w:val="2"/>
        </w:numPr>
        <w:spacing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Online registration closes at 3pm on October 24, 2016.</w:t>
      </w:r>
    </w:p>
    <w:p w:rsidR="006E31E1" w:rsidRPr="006E31E1" w:rsidRDefault="006E31E1" w:rsidP="006E31E1">
      <w:pPr>
        <w:numPr>
          <w:ilvl w:val="0"/>
          <w:numId w:val="2"/>
        </w:numPr>
        <w:spacing w:before="100" w:beforeAutospacing="1"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Registration payments must be received by October 31, 2016.</w:t>
      </w:r>
    </w:p>
    <w:p w:rsidR="006E31E1" w:rsidRPr="006E31E1" w:rsidRDefault="006E31E1" w:rsidP="006E31E1">
      <w:pPr>
        <w:numPr>
          <w:ilvl w:val="0"/>
          <w:numId w:val="2"/>
        </w:numPr>
        <w:spacing w:before="100" w:beforeAutospacing="1"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 xml:space="preserve">Cancellation requests must be sent to </w:t>
      </w:r>
      <w:hyperlink r:id="rId7" w:history="1">
        <w:r w:rsidRPr="006E31E1">
          <w:rPr>
            <w:rFonts w:ascii="Arial" w:eastAsiaTheme="minorHAnsi" w:hAnsi="Arial" w:cs="Arial"/>
            <w:color w:val="0000FF"/>
            <w:sz w:val="22"/>
            <w:szCs w:val="22"/>
            <w:u w:val="single"/>
            <w:lang w:val="en"/>
          </w:rPr>
          <w:t>OISR@nysed.gov</w:t>
        </w:r>
      </w:hyperlink>
      <w:r w:rsidRPr="006E31E1">
        <w:rPr>
          <w:rFonts w:ascii="Arial" w:eastAsiaTheme="minorHAnsi" w:hAnsi="Arial" w:cs="Arial"/>
          <w:color w:val="000066"/>
          <w:sz w:val="22"/>
          <w:szCs w:val="22"/>
          <w:lang w:val="en"/>
        </w:rPr>
        <w:t xml:space="preserve"> </w:t>
      </w:r>
      <w:r w:rsidRPr="006E31E1">
        <w:rPr>
          <w:rFonts w:ascii="Arial" w:eastAsia="Times New Roman" w:hAnsi="Arial" w:cs="Arial"/>
          <w:color w:val="000000"/>
          <w:sz w:val="22"/>
          <w:szCs w:val="22"/>
        </w:rPr>
        <w:t xml:space="preserve"> by 3pm on October 31, 2016.</w:t>
      </w:r>
    </w:p>
    <w:p w:rsidR="006E31E1" w:rsidRPr="006E31E1" w:rsidRDefault="006E31E1" w:rsidP="006E31E1">
      <w:pPr>
        <w:numPr>
          <w:ilvl w:val="0"/>
          <w:numId w:val="2"/>
        </w:numPr>
        <w:spacing w:before="100" w:beforeAutospacing="1"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Hotel cancellation requests must be sent to the hotel at which you made the reservation, and by the cancellation date provided.</w:t>
      </w:r>
    </w:p>
    <w:p w:rsidR="006E31E1" w:rsidRPr="006E31E1" w:rsidRDefault="006E31E1" w:rsidP="006E31E1">
      <w:pPr>
        <w:spacing w:after="0" w:line="240" w:lineRule="auto"/>
        <w:rPr>
          <w:rFonts w:ascii="Arial" w:eastAsiaTheme="minorHAnsi" w:hAnsi="Arial" w:cs="Arial"/>
          <w:b/>
          <w:bCs/>
          <w:color w:val="000000"/>
          <w:sz w:val="22"/>
          <w:szCs w:val="22"/>
        </w:rPr>
      </w:pPr>
    </w:p>
    <w:p w:rsidR="006E31E1" w:rsidRPr="006E31E1" w:rsidRDefault="006E31E1" w:rsidP="006E31E1">
      <w:pPr>
        <w:spacing w:after="0" w:line="240" w:lineRule="auto"/>
        <w:rPr>
          <w:rFonts w:ascii="Arial" w:eastAsiaTheme="minorHAnsi" w:hAnsi="Arial" w:cs="Arial"/>
          <w:color w:val="000066"/>
          <w:sz w:val="22"/>
          <w:szCs w:val="22"/>
        </w:rPr>
      </w:pPr>
      <w:r w:rsidRPr="006E31E1">
        <w:rPr>
          <w:rFonts w:ascii="Arial" w:eastAsiaTheme="minorHAnsi" w:hAnsi="Arial" w:cs="Arial"/>
          <w:b/>
          <w:bCs/>
          <w:color w:val="000000"/>
          <w:sz w:val="22"/>
          <w:szCs w:val="22"/>
        </w:rPr>
        <w:t>Registration:</w:t>
      </w:r>
    </w:p>
    <w:p w:rsidR="006E31E1" w:rsidRPr="006E31E1" w:rsidRDefault="006E31E1" w:rsidP="006E31E1">
      <w:pPr>
        <w:spacing w:after="0" w:line="240" w:lineRule="auto"/>
        <w:jc w:val="both"/>
        <w:rPr>
          <w:rFonts w:ascii="Arial" w:eastAsiaTheme="minorHAnsi" w:hAnsi="Arial" w:cs="Arial"/>
          <w:color w:val="000066"/>
          <w:sz w:val="22"/>
          <w:szCs w:val="22"/>
        </w:rPr>
      </w:pPr>
      <w:r w:rsidRPr="006E31E1">
        <w:rPr>
          <w:rFonts w:ascii="Arial" w:eastAsiaTheme="minorHAnsi" w:hAnsi="Arial" w:cs="Arial"/>
          <w:color w:val="000000"/>
          <w:sz w:val="22"/>
          <w:szCs w:val="22"/>
        </w:rPr>
        <w:t>To register, please go to: </w:t>
      </w:r>
      <w:hyperlink r:id="rId8" w:tgtFrame="_blank" w:history="1">
        <w:r w:rsidRPr="006E31E1">
          <w:rPr>
            <w:rFonts w:ascii="Arial" w:eastAsiaTheme="minorHAnsi" w:hAnsi="Arial" w:cs="Arial"/>
            <w:color w:val="0000FF"/>
            <w:sz w:val="22"/>
            <w:szCs w:val="22"/>
            <w:u w:val="single"/>
          </w:rPr>
          <w:t>http://nysed.fluidreview.com</w:t>
        </w:r>
      </w:hyperlink>
      <w:r w:rsidRPr="006E31E1">
        <w:rPr>
          <w:rFonts w:ascii="Arial" w:eastAsiaTheme="minorHAnsi" w:hAnsi="Arial" w:cs="Arial"/>
          <w:color w:val="000000"/>
          <w:sz w:val="22"/>
          <w:szCs w:val="22"/>
        </w:rPr>
        <w:t xml:space="preserve">.  </w:t>
      </w:r>
      <w:r w:rsidRPr="006E31E1">
        <w:rPr>
          <w:rFonts w:ascii="Arial" w:eastAsiaTheme="minorHAnsi" w:hAnsi="Arial" w:cs="Arial"/>
          <w:color w:val="000000"/>
          <w:sz w:val="22"/>
          <w:szCs w:val="22"/>
          <w:shd w:val="clear" w:color="auto" w:fill="FFFFFF"/>
        </w:rPr>
        <w:t xml:space="preserve">If you do not have an account, you will be prompted to create one prior to registering.   </w:t>
      </w:r>
    </w:p>
    <w:p w:rsidR="006E31E1" w:rsidRPr="006E31E1" w:rsidRDefault="006E31E1" w:rsidP="006E31E1">
      <w:pPr>
        <w:spacing w:after="0" w:line="240" w:lineRule="auto"/>
        <w:jc w:val="both"/>
        <w:rPr>
          <w:rFonts w:ascii="Arial" w:eastAsiaTheme="minorHAnsi" w:hAnsi="Arial" w:cs="Arial"/>
          <w:b/>
          <w:bCs/>
          <w:color w:val="000000"/>
          <w:sz w:val="22"/>
          <w:szCs w:val="22"/>
        </w:rPr>
      </w:pPr>
    </w:p>
    <w:p w:rsidR="006E31E1" w:rsidRPr="006E31E1" w:rsidRDefault="006E31E1" w:rsidP="006E31E1">
      <w:pPr>
        <w:spacing w:after="0" w:line="240" w:lineRule="auto"/>
        <w:jc w:val="both"/>
        <w:rPr>
          <w:rFonts w:ascii="Arial" w:eastAsiaTheme="minorHAnsi" w:hAnsi="Arial" w:cs="Arial"/>
          <w:b/>
          <w:bCs/>
          <w:color w:val="000000"/>
          <w:sz w:val="22"/>
          <w:szCs w:val="22"/>
        </w:rPr>
      </w:pPr>
    </w:p>
    <w:p w:rsidR="006E31E1" w:rsidRPr="006E31E1" w:rsidRDefault="006E31E1" w:rsidP="006E31E1">
      <w:pPr>
        <w:spacing w:after="0" w:line="240" w:lineRule="auto"/>
        <w:jc w:val="both"/>
        <w:rPr>
          <w:rFonts w:ascii="Arial" w:eastAsiaTheme="minorHAnsi" w:hAnsi="Arial" w:cs="Arial"/>
          <w:b/>
          <w:bCs/>
          <w:color w:val="000000"/>
          <w:sz w:val="22"/>
          <w:szCs w:val="22"/>
        </w:rPr>
      </w:pPr>
    </w:p>
    <w:p w:rsidR="006E31E1" w:rsidRPr="006E31E1" w:rsidRDefault="006E31E1" w:rsidP="006E31E1">
      <w:pPr>
        <w:spacing w:after="0" w:line="240" w:lineRule="auto"/>
        <w:jc w:val="both"/>
        <w:rPr>
          <w:rFonts w:ascii="Arial" w:eastAsiaTheme="minorHAnsi" w:hAnsi="Arial" w:cs="Arial"/>
          <w:b/>
          <w:bCs/>
          <w:color w:val="000000"/>
          <w:sz w:val="22"/>
          <w:szCs w:val="22"/>
        </w:rPr>
      </w:pPr>
    </w:p>
    <w:p w:rsidR="006E31E1" w:rsidRPr="006E31E1" w:rsidRDefault="006E31E1" w:rsidP="006E31E1">
      <w:pPr>
        <w:spacing w:after="0" w:line="240" w:lineRule="auto"/>
        <w:rPr>
          <w:rFonts w:ascii="Arial" w:eastAsiaTheme="minorHAnsi" w:hAnsi="Arial" w:cs="Arial"/>
          <w:b/>
          <w:bCs/>
          <w:sz w:val="22"/>
          <w:szCs w:val="22"/>
        </w:rPr>
      </w:pPr>
      <w:r w:rsidRPr="006E31E1">
        <w:rPr>
          <w:rFonts w:ascii="Arial" w:eastAsiaTheme="minorHAnsi" w:hAnsi="Arial" w:cs="Arial"/>
          <w:b/>
          <w:bCs/>
          <w:sz w:val="22"/>
          <w:szCs w:val="22"/>
        </w:rPr>
        <w:t>Payment:</w:t>
      </w:r>
    </w:p>
    <w:p w:rsidR="006E31E1" w:rsidRPr="006E31E1" w:rsidRDefault="006E31E1" w:rsidP="006E31E1">
      <w:pPr>
        <w:numPr>
          <w:ilvl w:val="0"/>
          <w:numId w:val="5"/>
        </w:numPr>
        <w:spacing w:after="0" w:line="240" w:lineRule="auto"/>
        <w:contextualSpacing/>
        <w:rPr>
          <w:rFonts w:ascii="Arial" w:eastAsiaTheme="minorHAnsi" w:hAnsi="Arial" w:cs="Arial"/>
          <w:sz w:val="22"/>
          <w:szCs w:val="22"/>
        </w:rPr>
      </w:pPr>
      <w:r w:rsidRPr="006E31E1">
        <w:rPr>
          <w:rFonts w:ascii="Arial" w:eastAsiaTheme="minorHAnsi" w:hAnsi="Arial" w:cs="Arial"/>
          <w:sz w:val="22"/>
          <w:szCs w:val="22"/>
        </w:rPr>
        <w:t xml:space="preserve">If a school attending the conference has a 2016-2017 Persistently Struggling School Grant (Receivership State funds - PSSG), it may amend that PSSG budget to pay for the registration fee and travel (including hotel). </w:t>
      </w:r>
    </w:p>
    <w:p w:rsidR="006E31E1" w:rsidRPr="006E31E1" w:rsidRDefault="006E31E1" w:rsidP="006E31E1">
      <w:pPr>
        <w:numPr>
          <w:ilvl w:val="0"/>
          <w:numId w:val="5"/>
        </w:numPr>
        <w:spacing w:after="0" w:line="240" w:lineRule="auto"/>
        <w:contextualSpacing/>
        <w:jc w:val="both"/>
        <w:rPr>
          <w:rFonts w:ascii="Calibri" w:eastAsiaTheme="minorHAnsi" w:hAnsi="Calibri"/>
          <w:sz w:val="22"/>
          <w:szCs w:val="22"/>
        </w:rPr>
      </w:pPr>
      <w:r w:rsidRPr="006E31E1">
        <w:rPr>
          <w:rFonts w:ascii="Arial" w:eastAsiaTheme="minorHAnsi" w:hAnsi="Arial" w:cs="Arial"/>
          <w:sz w:val="22"/>
          <w:szCs w:val="22"/>
        </w:rPr>
        <w:t xml:space="preserve">If a school attending the conference has a 2016-2017 School Improvement Grant (SIG 1003g) or a School Innovation Fund Grant (SIF 1003a), it may amend that SIG/SIF budget to pay for travel (including hotel) ONLY. Federal funds including the (SIG 1003g and SIF 1003a) </w:t>
      </w:r>
      <w:r w:rsidRPr="006E31E1">
        <w:rPr>
          <w:rFonts w:ascii="Arial" w:eastAsiaTheme="minorHAnsi" w:hAnsi="Arial" w:cs="Arial"/>
          <w:b/>
          <w:bCs/>
          <w:sz w:val="22"/>
          <w:szCs w:val="22"/>
          <w:u w:val="single"/>
        </w:rPr>
        <w:t>CANNOT</w:t>
      </w:r>
      <w:r w:rsidRPr="006E31E1">
        <w:rPr>
          <w:rFonts w:ascii="Arial" w:eastAsiaTheme="minorHAnsi" w:hAnsi="Arial" w:cs="Arial"/>
          <w:sz w:val="22"/>
          <w:szCs w:val="22"/>
        </w:rPr>
        <w:t xml:space="preserve"> be used to pay the registration fee as it will be applied towards the cost of food.  The district will need to identify another (local) funding source to pay for the registration fee which covers the meals. </w:t>
      </w:r>
    </w:p>
    <w:p w:rsidR="006E31E1" w:rsidRPr="006E31E1" w:rsidRDefault="006E31E1" w:rsidP="006E31E1">
      <w:pPr>
        <w:spacing w:after="0" w:line="240" w:lineRule="auto"/>
        <w:jc w:val="both"/>
        <w:rPr>
          <w:rFonts w:ascii="Arial" w:eastAsiaTheme="minorHAnsi" w:hAnsi="Arial" w:cs="Arial"/>
          <w:b/>
          <w:bCs/>
          <w:sz w:val="22"/>
          <w:szCs w:val="22"/>
        </w:rPr>
      </w:pPr>
    </w:p>
    <w:p w:rsidR="006E31E1" w:rsidRPr="006E31E1" w:rsidRDefault="006E31E1" w:rsidP="006E31E1">
      <w:pPr>
        <w:spacing w:after="0" w:line="240" w:lineRule="auto"/>
        <w:jc w:val="both"/>
        <w:rPr>
          <w:rFonts w:ascii="Arial" w:eastAsiaTheme="minorHAnsi" w:hAnsi="Arial" w:cs="Arial"/>
          <w:color w:val="000066"/>
          <w:sz w:val="22"/>
          <w:szCs w:val="22"/>
        </w:rPr>
      </w:pPr>
      <w:r w:rsidRPr="006E31E1">
        <w:rPr>
          <w:rFonts w:ascii="Arial" w:eastAsiaTheme="minorHAnsi" w:hAnsi="Arial" w:cs="Arial"/>
          <w:b/>
          <w:bCs/>
          <w:color w:val="000000"/>
          <w:sz w:val="22"/>
          <w:szCs w:val="22"/>
        </w:rPr>
        <w:t>Registration Fee (includes meals):</w:t>
      </w:r>
    </w:p>
    <w:p w:rsidR="006E31E1" w:rsidRPr="006E31E1" w:rsidRDefault="006E31E1" w:rsidP="006E31E1">
      <w:pPr>
        <w:numPr>
          <w:ilvl w:val="0"/>
          <w:numId w:val="3"/>
        </w:numPr>
        <w:spacing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 xml:space="preserve">The total registration fee per person is </w:t>
      </w:r>
      <w:r w:rsidRPr="006E31E1">
        <w:rPr>
          <w:rFonts w:ascii="Arial" w:eastAsia="Times New Roman" w:hAnsi="Arial" w:cs="Arial"/>
          <w:b/>
          <w:bCs/>
          <w:color w:val="000000"/>
          <w:sz w:val="22"/>
          <w:szCs w:val="22"/>
        </w:rPr>
        <w:t>$52.00.</w:t>
      </w:r>
      <w:r w:rsidRPr="006E31E1">
        <w:rPr>
          <w:rFonts w:ascii="Arial" w:eastAsia="Times New Roman" w:hAnsi="Arial" w:cs="Arial"/>
          <w:color w:val="000000"/>
          <w:sz w:val="22"/>
          <w:szCs w:val="22"/>
        </w:rPr>
        <w:t xml:space="preserve"> </w:t>
      </w:r>
    </w:p>
    <w:p w:rsidR="006E31E1" w:rsidRPr="006E31E1" w:rsidRDefault="006E31E1" w:rsidP="006E31E1">
      <w:pPr>
        <w:numPr>
          <w:ilvl w:val="0"/>
          <w:numId w:val="3"/>
        </w:numPr>
        <w:spacing w:before="100" w:beforeAutospacing="1"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 xml:space="preserve">Checks or money orders are the only acceptable forms of payment.  NO CASH OR PURCHASE ORDERS WILL BE ACCEPTED.    </w:t>
      </w:r>
    </w:p>
    <w:p w:rsidR="006E31E1" w:rsidRPr="006E31E1" w:rsidRDefault="006E31E1" w:rsidP="006E31E1">
      <w:pPr>
        <w:numPr>
          <w:ilvl w:val="0"/>
          <w:numId w:val="3"/>
        </w:numPr>
        <w:spacing w:after="0" w:line="240" w:lineRule="auto"/>
        <w:jc w:val="both"/>
        <w:rPr>
          <w:rFonts w:ascii="Arial" w:eastAsia="Times New Roman" w:hAnsi="Arial" w:cs="Arial"/>
          <w:color w:val="000000"/>
          <w:sz w:val="22"/>
          <w:szCs w:val="22"/>
        </w:rPr>
      </w:pPr>
      <w:r w:rsidRPr="006E31E1">
        <w:rPr>
          <w:rFonts w:ascii="Arial" w:eastAsia="Times New Roman" w:hAnsi="Arial" w:cs="Arial"/>
          <w:color w:val="000000"/>
          <w:sz w:val="22"/>
          <w:szCs w:val="22"/>
        </w:rPr>
        <w:t xml:space="preserve">Please make checks or money orders payable to the </w:t>
      </w:r>
      <w:r w:rsidRPr="006E31E1">
        <w:rPr>
          <w:rFonts w:ascii="Arial" w:eastAsia="Times New Roman" w:hAnsi="Arial" w:cs="Arial"/>
          <w:b/>
          <w:color w:val="000000"/>
          <w:sz w:val="22"/>
          <w:szCs w:val="22"/>
        </w:rPr>
        <w:t>USNY Regents Research Fund</w:t>
      </w:r>
      <w:r w:rsidRPr="006E31E1">
        <w:rPr>
          <w:rFonts w:ascii="Arial" w:eastAsia="Times New Roman" w:hAnsi="Arial" w:cs="Arial"/>
          <w:color w:val="000000"/>
          <w:sz w:val="22"/>
          <w:szCs w:val="22"/>
        </w:rPr>
        <w:t xml:space="preserve"> and mail all payments to:</w:t>
      </w:r>
    </w:p>
    <w:p w:rsidR="006E31E1" w:rsidRPr="006E31E1" w:rsidRDefault="006E31E1" w:rsidP="006E31E1">
      <w:pPr>
        <w:spacing w:after="0" w:line="240" w:lineRule="auto"/>
        <w:ind w:left="2880" w:firstLine="720"/>
        <w:rPr>
          <w:rFonts w:ascii="Arial" w:eastAsiaTheme="minorHAnsi" w:hAnsi="Arial" w:cs="Arial"/>
          <w:sz w:val="22"/>
          <w:szCs w:val="22"/>
        </w:rPr>
      </w:pPr>
      <w:r w:rsidRPr="006E31E1">
        <w:rPr>
          <w:rFonts w:ascii="Arial" w:eastAsiaTheme="minorHAnsi" w:hAnsi="Arial" w:cs="Arial"/>
          <w:color w:val="000000"/>
          <w:sz w:val="22"/>
          <w:szCs w:val="22"/>
        </w:rPr>
        <w:t>Ms. Christine Dunigan</w:t>
      </w:r>
    </w:p>
    <w:p w:rsidR="006E31E1" w:rsidRPr="006E31E1" w:rsidRDefault="006E31E1" w:rsidP="006E31E1">
      <w:pPr>
        <w:spacing w:after="0" w:line="240" w:lineRule="auto"/>
        <w:ind w:left="2880" w:firstLine="720"/>
        <w:rPr>
          <w:rFonts w:ascii="Arial" w:eastAsiaTheme="minorHAnsi" w:hAnsi="Arial" w:cs="Arial"/>
          <w:sz w:val="22"/>
          <w:szCs w:val="22"/>
        </w:rPr>
      </w:pPr>
      <w:r w:rsidRPr="006E31E1">
        <w:rPr>
          <w:rFonts w:ascii="Arial" w:eastAsiaTheme="minorHAnsi" w:hAnsi="Arial" w:cs="Arial"/>
          <w:color w:val="000000"/>
          <w:sz w:val="22"/>
          <w:szCs w:val="22"/>
        </w:rPr>
        <w:t>Regents Research Fund</w:t>
      </w:r>
    </w:p>
    <w:p w:rsidR="006E31E1" w:rsidRPr="006E31E1" w:rsidRDefault="006E31E1" w:rsidP="006E31E1">
      <w:pPr>
        <w:spacing w:after="0" w:line="240" w:lineRule="auto"/>
        <w:ind w:left="2880" w:firstLine="720"/>
        <w:rPr>
          <w:rFonts w:ascii="Arial" w:eastAsiaTheme="minorHAnsi" w:hAnsi="Arial" w:cs="Arial"/>
          <w:sz w:val="22"/>
          <w:szCs w:val="22"/>
        </w:rPr>
      </w:pPr>
      <w:r w:rsidRPr="006E31E1">
        <w:rPr>
          <w:rFonts w:ascii="Arial" w:eastAsiaTheme="minorHAnsi" w:hAnsi="Arial" w:cs="Arial"/>
          <w:color w:val="000000"/>
          <w:sz w:val="22"/>
          <w:szCs w:val="22"/>
        </w:rPr>
        <w:t>89 Washington Avenue</w:t>
      </w:r>
    </w:p>
    <w:p w:rsidR="006E31E1" w:rsidRPr="006E31E1" w:rsidRDefault="006E31E1" w:rsidP="006E31E1">
      <w:pPr>
        <w:spacing w:after="0" w:line="240" w:lineRule="auto"/>
        <w:ind w:left="2880" w:firstLine="720"/>
        <w:rPr>
          <w:rFonts w:ascii="Arial" w:eastAsiaTheme="minorHAnsi" w:hAnsi="Arial" w:cs="Arial"/>
          <w:color w:val="000000"/>
          <w:sz w:val="22"/>
          <w:szCs w:val="22"/>
        </w:rPr>
      </w:pPr>
      <w:r w:rsidRPr="006E31E1">
        <w:rPr>
          <w:rFonts w:ascii="Arial" w:eastAsiaTheme="minorHAnsi" w:hAnsi="Arial" w:cs="Arial"/>
          <w:color w:val="000000"/>
          <w:sz w:val="22"/>
          <w:szCs w:val="22"/>
        </w:rPr>
        <w:t>Room 144 EB</w:t>
      </w:r>
    </w:p>
    <w:p w:rsidR="006E31E1" w:rsidRPr="006E31E1" w:rsidRDefault="006E31E1" w:rsidP="006E31E1">
      <w:pPr>
        <w:spacing w:after="0" w:line="240" w:lineRule="auto"/>
        <w:ind w:left="2880" w:firstLine="720"/>
        <w:rPr>
          <w:rFonts w:ascii="Arial" w:eastAsiaTheme="minorHAnsi" w:hAnsi="Arial" w:cs="Arial"/>
          <w:sz w:val="22"/>
          <w:szCs w:val="22"/>
        </w:rPr>
      </w:pPr>
      <w:r w:rsidRPr="006E31E1">
        <w:rPr>
          <w:rFonts w:ascii="Arial" w:eastAsiaTheme="minorHAnsi" w:hAnsi="Arial" w:cs="Arial"/>
          <w:color w:val="000000"/>
          <w:sz w:val="22"/>
          <w:szCs w:val="22"/>
        </w:rPr>
        <w:t xml:space="preserve">Albany, N.Y. 12234                                                             </w:t>
      </w:r>
    </w:p>
    <w:p w:rsidR="006E31E1" w:rsidRPr="006E31E1" w:rsidRDefault="006E31E1" w:rsidP="006E31E1">
      <w:pPr>
        <w:spacing w:after="0" w:line="240" w:lineRule="auto"/>
        <w:jc w:val="both"/>
        <w:rPr>
          <w:rFonts w:ascii="Arial" w:eastAsiaTheme="minorHAnsi" w:hAnsi="Arial" w:cs="Arial"/>
          <w:b/>
          <w:bCs/>
          <w:sz w:val="22"/>
          <w:szCs w:val="22"/>
        </w:rPr>
      </w:pPr>
    </w:p>
    <w:p w:rsidR="006E31E1" w:rsidRPr="006E31E1" w:rsidRDefault="006E31E1" w:rsidP="006E31E1">
      <w:pPr>
        <w:spacing w:after="0" w:line="240" w:lineRule="auto"/>
        <w:jc w:val="both"/>
        <w:rPr>
          <w:rFonts w:ascii="Arial" w:eastAsiaTheme="minorHAnsi" w:hAnsi="Arial" w:cs="Arial"/>
          <w:b/>
          <w:sz w:val="22"/>
          <w:szCs w:val="22"/>
        </w:rPr>
      </w:pPr>
      <w:r w:rsidRPr="006E31E1">
        <w:rPr>
          <w:rFonts w:ascii="Arial" w:eastAsiaTheme="minorHAnsi" w:hAnsi="Arial" w:cs="Arial"/>
          <w:b/>
          <w:bCs/>
          <w:sz w:val="22"/>
          <w:szCs w:val="22"/>
        </w:rPr>
        <w:t>Lodging:</w:t>
      </w:r>
    </w:p>
    <w:p w:rsidR="006E31E1" w:rsidRPr="006E31E1" w:rsidRDefault="006E31E1" w:rsidP="006E31E1">
      <w:pPr>
        <w:spacing w:after="0" w:line="240" w:lineRule="auto"/>
        <w:jc w:val="both"/>
        <w:rPr>
          <w:rFonts w:ascii="Arial" w:eastAsiaTheme="minorHAnsi" w:hAnsi="Arial" w:cs="Arial"/>
          <w:sz w:val="20"/>
        </w:rPr>
      </w:pPr>
      <w:r w:rsidRPr="006E31E1">
        <w:rPr>
          <w:rFonts w:ascii="Arial" w:eastAsiaTheme="minorHAnsi" w:hAnsi="Arial" w:cs="Arial"/>
          <w:sz w:val="22"/>
          <w:szCs w:val="22"/>
        </w:rPr>
        <w:t xml:space="preserve">It is the participant’s responsibility to make a hotel reservation. Please note cut-off dates and rates, as they vary. The NYS rate in the Albany area is </w:t>
      </w:r>
      <w:r w:rsidRPr="006E31E1">
        <w:rPr>
          <w:rFonts w:ascii="Arial" w:eastAsiaTheme="minorHAnsi" w:hAnsi="Arial" w:cs="Arial"/>
          <w:bCs/>
          <w:sz w:val="22"/>
          <w:szCs w:val="22"/>
        </w:rPr>
        <w:t xml:space="preserve">$116.00 </w:t>
      </w:r>
      <w:r w:rsidRPr="006E31E1">
        <w:rPr>
          <w:rFonts w:ascii="Arial" w:eastAsiaTheme="minorHAnsi" w:hAnsi="Arial" w:cs="Arial"/>
          <w:sz w:val="22"/>
          <w:szCs w:val="22"/>
        </w:rPr>
        <w:t xml:space="preserve">per night. To obtain that rate, please present a tax-exempt certificate </w:t>
      </w:r>
      <w:r w:rsidRPr="006E31E1">
        <w:rPr>
          <w:rFonts w:ascii="Arial" w:eastAsiaTheme="minorHAnsi" w:hAnsi="Arial" w:cs="Arial"/>
          <w:bCs/>
          <w:sz w:val="22"/>
          <w:szCs w:val="22"/>
        </w:rPr>
        <w:t>(ST-129)</w:t>
      </w:r>
      <w:r w:rsidRPr="006E31E1">
        <w:rPr>
          <w:rFonts w:ascii="Arial" w:eastAsiaTheme="minorHAnsi" w:hAnsi="Arial" w:cs="Arial"/>
          <w:sz w:val="22"/>
          <w:szCs w:val="22"/>
        </w:rPr>
        <w:t xml:space="preserve"> at the time of check-in.</w:t>
      </w:r>
      <w:bookmarkStart w:id="0" w:name="_GoBack"/>
      <w:bookmarkEnd w:id="0"/>
    </w:p>
    <w:tbl>
      <w:tblPr>
        <w:tblStyle w:val="TableGrid1"/>
        <w:tblW w:w="0" w:type="auto"/>
        <w:tblLook w:val="04A0" w:firstRow="1" w:lastRow="0" w:firstColumn="1" w:lastColumn="0" w:noHBand="0" w:noVBand="1"/>
      </w:tblPr>
      <w:tblGrid>
        <w:gridCol w:w="2254"/>
        <w:gridCol w:w="1879"/>
        <w:gridCol w:w="1645"/>
        <w:gridCol w:w="2023"/>
        <w:gridCol w:w="1718"/>
      </w:tblGrid>
      <w:tr w:rsidR="006E31E1" w:rsidRPr="006E31E1" w:rsidTr="00172B63">
        <w:trPr>
          <w:trHeight w:val="460"/>
        </w:trPr>
        <w:tc>
          <w:tcPr>
            <w:tcW w:w="2254" w:type="dxa"/>
            <w:shd w:val="clear" w:color="auto" w:fill="BFBFBF" w:themeFill="background1" w:themeFillShade="BF"/>
          </w:tcPr>
          <w:p w:rsidR="006E31E1" w:rsidRPr="006E31E1" w:rsidRDefault="006E31E1" w:rsidP="006E31E1">
            <w:pPr>
              <w:rPr>
                <w:rFonts w:ascii="Arial" w:hAnsi="Arial" w:cs="Arial"/>
                <w:b/>
                <w:color w:val="000066"/>
                <w:sz w:val="20"/>
              </w:rPr>
            </w:pPr>
            <w:r w:rsidRPr="006E31E1">
              <w:rPr>
                <w:rFonts w:ascii="Arial" w:hAnsi="Arial" w:cs="Arial"/>
                <w:b/>
                <w:color w:val="000066"/>
                <w:sz w:val="20"/>
              </w:rPr>
              <w:t>Hotel Hyperlinked to reservation webpage</w:t>
            </w:r>
          </w:p>
        </w:tc>
        <w:tc>
          <w:tcPr>
            <w:tcW w:w="1879" w:type="dxa"/>
            <w:shd w:val="clear" w:color="auto" w:fill="BFBFBF" w:themeFill="background1" w:themeFillShade="BF"/>
          </w:tcPr>
          <w:p w:rsidR="006E31E1" w:rsidRPr="006E31E1" w:rsidRDefault="006E31E1" w:rsidP="006E31E1">
            <w:pPr>
              <w:rPr>
                <w:rFonts w:ascii="Arial" w:hAnsi="Arial" w:cs="Arial"/>
                <w:b/>
                <w:color w:val="000066"/>
                <w:sz w:val="20"/>
              </w:rPr>
            </w:pPr>
            <w:r w:rsidRPr="006E31E1">
              <w:rPr>
                <w:rFonts w:ascii="Arial" w:hAnsi="Arial" w:cs="Arial"/>
                <w:b/>
                <w:color w:val="000066"/>
                <w:sz w:val="20"/>
              </w:rPr>
              <w:t>Phone Number</w:t>
            </w:r>
          </w:p>
        </w:tc>
        <w:tc>
          <w:tcPr>
            <w:tcW w:w="1645" w:type="dxa"/>
            <w:shd w:val="clear" w:color="auto" w:fill="BFBFBF" w:themeFill="background1" w:themeFillShade="BF"/>
          </w:tcPr>
          <w:p w:rsidR="006E31E1" w:rsidRPr="006E31E1" w:rsidRDefault="006E31E1" w:rsidP="006E31E1">
            <w:pPr>
              <w:rPr>
                <w:rFonts w:ascii="Arial" w:hAnsi="Arial" w:cs="Arial"/>
                <w:b/>
                <w:color w:val="000066"/>
                <w:sz w:val="20"/>
              </w:rPr>
            </w:pPr>
            <w:r w:rsidRPr="006E31E1">
              <w:rPr>
                <w:rFonts w:ascii="Arial" w:hAnsi="Arial" w:cs="Arial"/>
                <w:b/>
                <w:color w:val="000066"/>
                <w:sz w:val="20"/>
              </w:rPr>
              <w:t xml:space="preserve">Rooms per block  </w:t>
            </w:r>
          </w:p>
        </w:tc>
        <w:tc>
          <w:tcPr>
            <w:tcW w:w="2023" w:type="dxa"/>
            <w:shd w:val="clear" w:color="auto" w:fill="BFBFBF" w:themeFill="background1" w:themeFillShade="BF"/>
          </w:tcPr>
          <w:p w:rsidR="006E31E1" w:rsidRPr="006E31E1" w:rsidRDefault="006E31E1" w:rsidP="006E31E1">
            <w:pPr>
              <w:rPr>
                <w:rFonts w:ascii="Arial" w:hAnsi="Arial" w:cs="Arial"/>
                <w:b/>
                <w:color w:val="000066"/>
                <w:sz w:val="20"/>
              </w:rPr>
            </w:pPr>
            <w:r w:rsidRPr="006E31E1">
              <w:rPr>
                <w:rFonts w:ascii="Arial" w:hAnsi="Arial" w:cs="Arial"/>
                <w:b/>
                <w:color w:val="000066"/>
                <w:sz w:val="20"/>
              </w:rPr>
              <w:t>Room Block Code</w:t>
            </w:r>
          </w:p>
        </w:tc>
        <w:tc>
          <w:tcPr>
            <w:tcW w:w="1718" w:type="dxa"/>
            <w:shd w:val="clear" w:color="auto" w:fill="BFBFBF" w:themeFill="background1" w:themeFillShade="BF"/>
          </w:tcPr>
          <w:p w:rsidR="006E31E1" w:rsidRPr="006E31E1" w:rsidRDefault="006E31E1" w:rsidP="006E31E1">
            <w:pPr>
              <w:rPr>
                <w:rFonts w:ascii="Arial" w:hAnsi="Arial" w:cs="Arial"/>
                <w:b/>
                <w:color w:val="000066"/>
                <w:sz w:val="20"/>
              </w:rPr>
            </w:pPr>
            <w:r w:rsidRPr="006E31E1">
              <w:rPr>
                <w:rFonts w:ascii="Arial" w:hAnsi="Arial" w:cs="Arial"/>
                <w:b/>
                <w:color w:val="000066"/>
                <w:sz w:val="20"/>
              </w:rPr>
              <w:t>Cut-Off Date for Reservations</w:t>
            </w:r>
          </w:p>
        </w:tc>
      </w:tr>
      <w:tr w:rsidR="006E31E1" w:rsidRPr="006E31E1" w:rsidTr="00172B63">
        <w:trPr>
          <w:trHeight w:val="690"/>
        </w:trPr>
        <w:tc>
          <w:tcPr>
            <w:tcW w:w="2254" w:type="dxa"/>
          </w:tcPr>
          <w:p w:rsidR="006E31E1" w:rsidRPr="006E31E1" w:rsidRDefault="006E31E1" w:rsidP="006E31E1">
            <w:pPr>
              <w:rPr>
                <w:rFonts w:ascii="Arial" w:hAnsi="Arial" w:cs="Arial"/>
                <w:color w:val="000066"/>
                <w:sz w:val="20"/>
              </w:rPr>
            </w:pPr>
            <w:hyperlink r:id="rId9" w:history="1">
              <w:r w:rsidRPr="006E31E1">
                <w:rPr>
                  <w:rFonts w:ascii="Arial" w:hAnsi="Arial" w:cs="Arial"/>
                  <w:color w:val="0000FF"/>
                  <w:sz w:val="20"/>
                  <w:u w:val="single"/>
                </w:rPr>
                <w:t>Hampton Inn Western Avenue</w:t>
              </w:r>
            </w:hyperlink>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438-0001</w:t>
            </w:r>
          </w:p>
          <w:p w:rsidR="006E31E1" w:rsidRPr="006E31E1" w:rsidRDefault="006E31E1" w:rsidP="006E31E1">
            <w:pPr>
              <w:rPr>
                <w:rFonts w:ascii="Arial" w:hAnsi="Arial" w:cs="Arial"/>
                <w:color w:val="000066"/>
                <w:sz w:val="20"/>
              </w:rPr>
            </w:pPr>
            <w:r w:rsidRPr="006E31E1">
              <w:rPr>
                <w:rFonts w:ascii="Arial" w:hAnsi="Arial" w:cs="Arial"/>
                <w:color w:val="000066"/>
                <w:sz w:val="20"/>
              </w:rPr>
              <w:t>x526</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20</w:t>
            </w: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r w:rsidRPr="006E31E1">
              <w:rPr>
                <w:rFonts w:ascii="Arial" w:hAnsi="Arial" w:cs="Arial"/>
                <w:color w:val="000066"/>
                <w:sz w:val="20"/>
              </w:rPr>
              <w:t>@$116.00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NYSED Conference</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10/11/16</w:t>
            </w:r>
          </w:p>
        </w:tc>
      </w:tr>
      <w:tr w:rsidR="006E31E1" w:rsidRPr="006E31E1" w:rsidTr="00172B63">
        <w:trPr>
          <w:trHeight w:val="476"/>
        </w:trPr>
        <w:tc>
          <w:tcPr>
            <w:tcW w:w="2254" w:type="dxa"/>
          </w:tcPr>
          <w:p w:rsidR="006E31E1" w:rsidRPr="006E31E1" w:rsidRDefault="006E31E1" w:rsidP="006E31E1">
            <w:pPr>
              <w:rPr>
                <w:rFonts w:ascii="Arial" w:hAnsi="Arial" w:cs="Arial"/>
                <w:color w:val="000066"/>
                <w:sz w:val="20"/>
              </w:rPr>
            </w:pPr>
            <w:hyperlink r:id="rId10" w:history="1">
              <w:r w:rsidRPr="006E31E1">
                <w:rPr>
                  <w:rFonts w:ascii="Arial" w:hAnsi="Arial" w:cs="Arial"/>
                  <w:color w:val="0000FF"/>
                  <w:sz w:val="20"/>
                  <w:u w:val="single"/>
                </w:rPr>
                <w:t>Fairfield Inn &amp; Suites Downtown</w:t>
              </w:r>
            </w:hyperlink>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434-7410</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15</w:t>
            </w: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r w:rsidRPr="006E31E1">
              <w:rPr>
                <w:rFonts w:ascii="Arial" w:hAnsi="Arial" w:cs="Arial"/>
                <w:color w:val="000066"/>
                <w:sz w:val="20"/>
              </w:rPr>
              <w:t>@$116.00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 xml:space="preserve">2016 OISR Conference </w:t>
            </w:r>
          </w:p>
          <w:p w:rsidR="006E31E1" w:rsidRPr="006E31E1" w:rsidRDefault="006E31E1" w:rsidP="006E31E1">
            <w:pPr>
              <w:rPr>
                <w:rFonts w:ascii="Arial" w:hAnsi="Arial" w:cs="Arial"/>
                <w:color w:val="000066"/>
                <w:sz w:val="20"/>
              </w:rPr>
            </w:pPr>
            <w:r w:rsidRPr="006E31E1">
              <w:rPr>
                <w:rFonts w:ascii="Arial" w:hAnsi="Arial" w:cs="Arial"/>
                <w:color w:val="000066"/>
                <w:sz w:val="20"/>
              </w:rPr>
              <w:t>NYSED</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10/17/16</w:t>
            </w:r>
          </w:p>
        </w:tc>
      </w:tr>
      <w:tr w:rsidR="006E31E1" w:rsidRPr="006E31E1" w:rsidTr="00172B63">
        <w:trPr>
          <w:trHeight w:val="679"/>
        </w:trPr>
        <w:tc>
          <w:tcPr>
            <w:tcW w:w="2254" w:type="dxa"/>
          </w:tcPr>
          <w:p w:rsidR="006E31E1" w:rsidRPr="006E31E1" w:rsidRDefault="006E31E1" w:rsidP="006E31E1">
            <w:pPr>
              <w:rPr>
                <w:rFonts w:ascii="Arial" w:hAnsi="Arial" w:cs="Arial"/>
                <w:color w:val="000066"/>
                <w:sz w:val="20"/>
              </w:rPr>
            </w:pPr>
            <w:hyperlink r:id="rId11" w:history="1">
              <w:r w:rsidRPr="006E31E1">
                <w:rPr>
                  <w:rFonts w:ascii="Arial" w:hAnsi="Arial" w:cs="Arial"/>
                  <w:color w:val="0000FF"/>
                  <w:sz w:val="20"/>
                  <w:u w:val="single"/>
                </w:rPr>
                <w:t>Hampton Inn &amp; Suites Downtown Albany</w:t>
              </w:r>
            </w:hyperlink>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275-4501</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20</w:t>
            </w: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r w:rsidRPr="006E31E1">
              <w:rPr>
                <w:rFonts w:ascii="Arial" w:hAnsi="Arial" w:cs="Arial"/>
                <w:color w:val="000066"/>
                <w:sz w:val="20"/>
              </w:rPr>
              <w:t>@$116.00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NYS</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10/28/16</w:t>
            </w:r>
          </w:p>
        </w:tc>
      </w:tr>
      <w:tr w:rsidR="006E31E1" w:rsidRPr="006E31E1" w:rsidTr="00172B63">
        <w:trPr>
          <w:trHeight w:val="690"/>
        </w:trPr>
        <w:tc>
          <w:tcPr>
            <w:tcW w:w="2254" w:type="dxa"/>
          </w:tcPr>
          <w:p w:rsidR="006E31E1" w:rsidRPr="006E31E1" w:rsidRDefault="006E31E1" w:rsidP="006E31E1">
            <w:pPr>
              <w:rPr>
                <w:rFonts w:ascii="Arial" w:hAnsi="Arial" w:cs="Arial"/>
                <w:color w:val="000066"/>
                <w:sz w:val="20"/>
              </w:rPr>
            </w:pPr>
            <w:hyperlink r:id="rId12" w:history="1">
              <w:r w:rsidRPr="006E31E1">
                <w:rPr>
                  <w:rFonts w:ascii="Arial" w:hAnsi="Arial" w:cs="Arial"/>
                  <w:color w:val="0000FF"/>
                  <w:sz w:val="20"/>
                  <w:u w:val="single"/>
                </w:rPr>
                <w:t>Hilton Albany</w:t>
              </w:r>
            </w:hyperlink>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427-3046</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w:t>
            </w: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r w:rsidRPr="006E31E1">
              <w:rPr>
                <w:rFonts w:ascii="Arial" w:hAnsi="Arial" w:cs="Arial"/>
                <w:color w:val="000066"/>
                <w:sz w:val="20"/>
              </w:rPr>
              <w:t>@$116.00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3OISR</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10/28/16</w:t>
            </w:r>
          </w:p>
        </w:tc>
      </w:tr>
      <w:tr w:rsidR="006E31E1" w:rsidRPr="006E31E1" w:rsidTr="00172B63">
        <w:trPr>
          <w:trHeight w:val="690"/>
        </w:trPr>
        <w:tc>
          <w:tcPr>
            <w:tcW w:w="2254" w:type="dxa"/>
          </w:tcPr>
          <w:p w:rsidR="006E31E1" w:rsidRPr="006E31E1" w:rsidRDefault="006E31E1" w:rsidP="006E31E1">
            <w:pPr>
              <w:rPr>
                <w:rFonts w:ascii="Arial" w:hAnsi="Arial" w:cs="Arial"/>
                <w:color w:val="000066"/>
                <w:sz w:val="20"/>
              </w:rPr>
            </w:pPr>
            <w:hyperlink r:id="rId13" w:history="1">
              <w:r w:rsidRPr="006E31E1">
                <w:rPr>
                  <w:rFonts w:ascii="Arial" w:hAnsi="Arial" w:cs="Arial"/>
                  <w:color w:val="0000FF"/>
                  <w:sz w:val="20"/>
                  <w:u w:val="single"/>
                </w:rPr>
                <w:t>Holiday Inn Express Downtown</w:t>
              </w:r>
            </w:hyperlink>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860-1125</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20</w:t>
            </w: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r w:rsidRPr="006E31E1">
              <w:rPr>
                <w:rFonts w:ascii="Arial" w:hAnsi="Arial" w:cs="Arial"/>
                <w:color w:val="000066"/>
                <w:sz w:val="20"/>
              </w:rPr>
              <w:t>@$116.00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None provided</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10/28/16</w:t>
            </w:r>
          </w:p>
        </w:tc>
      </w:tr>
      <w:tr w:rsidR="006E31E1" w:rsidRPr="006E31E1" w:rsidTr="00172B63">
        <w:trPr>
          <w:trHeight w:val="917"/>
        </w:trPr>
        <w:tc>
          <w:tcPr>
            <w:tcW w:w="2254"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TownePlace Suites by Marriot Albany Medical Center/Holland Avenue</w:t>
            </w:r>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860-1500</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25</w:t>
            </w: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p>
          <w:p w:rsidR="006E31E1" w:rsidRPr="006E31E1" w:rsidRDefault="006E31E1" w:rsidP="006E31E1">
            <w:pPr>
              <w:rPr>
                <w:rFonts w:ascii="Arial" w:hAnsi="Arial" w:cs="Arial"/>
                <w:color w:val="000066"/>
                <w:sz w:val="20"/>
              </w:rPr>
            </w:pPr>
            <w:r w:rsidRPr="006E31E1">
              <w:rPr>
                <w:rFonts w:ascii="Arial" w:hAnsi="Arial" w:cs="Arial"/>
                <w:color w:val="000066"/>
                <w:sz w:val="20"/>
              </w:rPr>
              <w:t>@$116.00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OIRR</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10/17/16</w:t>
            </w:r>
          </w:p>
        </w:tc>
      </w:tr>
      <w:tr w:rsidR="006E31E1" w:rsidRPr="006E31E1" w:rsidTr="00172B63">
        <w:trPr>
          <w:trHeight w:val="460"/>
        </w:trPr>
        <w:tc>
          <w:tcPr>
            <w:tcW w:w="2254" w:type="dxa"/>
          </w:tcPr>
          <w:p w:rsidR="006E31E1" w:rsidRPr="006E31E1" w:rsidRDefault="006E31E1" w:rsidP="006E31E1">
            <w:pPr>
              <w:rPr>
                <w:rFonts w:ascii="Arial" w:hAnsi="Arial" w:cs="Arial"/>
                <w:color w:val="000066"/>
                <w:sz w:val="20"/>
              </w:rPr>
            </w:pPr>
            <w:hyperlink r:id="rId14" w:history="1">
              <w:r w:rsidRPr="006E31E1">
                <w:rPr>
                  <w:rFonts w:ascii="Arial" w:hAnsi="Arial" w:cs="Arial"/>
                  <w:color w:val="0000FF"/>
                  <w:sz w:val="20"/>
                  <w:u w:val="single"/>
                </w:rPr>
                <w:t>Renaissance Albany</w:t>
              </w:r>
            </w:hyperlink>
          </w:p>
        </w:tc>
        <w:tc>
          <w:tcPr>
            <w:tcW w:w="1879"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(518) 992-2427</w:t>
            </w:r>
          </w:p>
        </w:tc>
        <w:tc>
          <w:tcPr>
            <w:tcW w:w="1645"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60</w:t>
            </w:r>
          </w:p>
          <w:p w:rsidR="006E31E1" w:rsidRPr="006E31E1" w:rsidRDefault="006E31E1" w:rsidP="006E31E1">
            <w:pPr>
              <w:rPr>
                <w:rFonts w:ascii="Arial" w:hAnsi="Arial" w:cs="Arial"/>
                <w:b/>
                <w:i/>
                <w:color w:val="000066"/>
                <w:sz w:val="20"/>
              </w:rPr>
            </w:pPr>
            <w:r w:rsidRPr="006E31E1">
              <w:rPr>
                <w:rFonts w:ascii="Arial" w:hAnsi="Arial" w:cs="Arial"/>
                <w:b/>
                <w:i/>
                <w:color w:val="000066"/>
                <w:sz w:val="20"/>
              </w:rPr>
              <w:t>@$129.00</w:t>
            </w:r>
          </w:p>
        </w:tc>
        <w:tc>
          <w:tcPr>
            <w:tcW w:w="2023"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OISR</w:t>
            </w:r>
          </w:p>
        </w:tc>
        <w:tc>
          <w:tcPr>
            <w:tcW w:w="1718" w:type="dxa"/>
          </w:tcPr>
          <w:p w:rsidR="006E31E1" w:rsidRPr="006E31E1" w:rsidRDefault="006E31E1" w:rsidP="006E31E1">
            <w:pPr>
              <w:rPr>
                <w:rFonts w:ascii="Arial" w:hAnsi="Arial" w:cs="Arial"/>
                <w:color w:val="000066"/>
                <w:sz w:val="20"/>
              </w:rPr>
            </w:pPr>
            <w:r w:rsidRPr="006E31E1">
              <w:rPr>
                <w:rFonts w:ascii="Arial" w:hAnsi="Arial" w:cs="Arial"/>
                <w:color w:val="000066"/>
                <w:sz w:val="20"/>
              </w:rPr>
              <w:t>10/18/16</w:t>
            </w:r>
          </w:p>
        </w:tc>
      </w:tr>
    </w:tbl>
    <w:p w:rsidR="00631A7F" w:rsidRPr="007F61B9" w:rsidRDefault="00631A7F">
      <w:pPr>
        <w:rPr>
          <w:rFonts w:ascii="Arial" w:hAnsi="Arial" w:cs="Arial"/>
        </w:rPr>
      </w:pPr>
    </w:p>
    <w:sectPr w:rsidR="00631A7F" w:rsidRPr="007F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C1C"/>
    <w:multiLevelType w:val="hybridMultilevel"/>
    <w:tmpl w:val="6E7A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C5E"/>
    <w:multiLevelType w:val="multilevel"/>
    <w:tmpl w:val="8F843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B631085"/>
    <w:multiLevelType w:val="multilevel"/>
    <w:tmpl w:val="F87A1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40269C"/>
    <w:multiLevelType w:val="multilevel"/>
    <w:tmpl w:val="DA14C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4C57817"/>
    <w:multiLevelType w:val="hybridMultilevel"/>
    <w:tmpl w:val="A29E22FE"/>
    <w:lvl w:ilvl="0" w:tplc="B1AC91F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ED"/>
    <w:rsid w:val="00116E0A"/>
    <w:rsid w:val="001E12C8"/>
    <w:rsid w:val="004240C7"/>
    <w:rsid w:val="004B4B8D"/>
    <w:rsid w:val="00542DC0"/>
    <w:rsid w:val="0058624C"/>
    <w:rsid w:val="00631A7F"/>
    <w:rsid w:val="00651E54"/>
    <w:rsid w:val="006E31E1"/>
    <w:rsid w:val="00755AED"/>
    <w:rsid w:val="007F61B9"/>
    <w:rsid w:val="00844974"/>
    <w:rsid w:val="00851C2F"/>
    <w:rsid w:val="009013F7"/>
    <w:rsid w:val="00A23770"/>
    <w:rsid w:val="00C224A9"/>
    <w:rsid w:val="00CC71C6"/>
    <w:rsid w:val="00D4424B"/>
    <w:rsid w:val="00D84DFD"/>
    <w:rsid w:val="00DA681E"/>
    <w:rsid w:val="00E55CAD"/>
    <w:rsid w:val="00E834DA"/>
    <w:rsid w:val="00FA1020"/>
    <w:rsid w:val="00FE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1E"/>
    <w:rPr>
      <w:color w:val="0000FF" w:themeColor="hyperlink"/>
      <w:u w:val="single"/>
    </w:rPr>
  </w:style>
  <w:style w:type="character" w:styleId="FollowedHyperlink">
    <w:name w:val="FollowedHyperlink"/>
    <w:basedOn w:val="DefaultParagraphFont"/>
    <w:uiPriority w:val="99"/>
    <w:semiHidden/>
    <w:unhideWhenUsed/>
    <w:rsid w:val="00DA681E"/>
    <w:rPr>
      <w:color w:val="800080" w:themeColor="followedHyperlink"/>
      <w:u w:val="single"/>
    </w:rPr>
  </w:style>
  <w:style w:type="table" w:customStyle="1" w:styleId="TableGrid1">
    <w:name w:val="Table Grid1"/>
    <w:basedOn w:val="TableNormal"/>
    <w:next w:val="TableGrid"/>
    <w:uiPriority w:val="59"/>
    <w:rsid w:val="006E31E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81E"/>
    <w:rPr>
      <w:color w:val="0000FF" w:themeColor="hyperlink"/>
      <w:u w:val="single"/>
    </w:rPr>
  </w:style>
  <w:style w:type="character" w:styleId="FollowedHyperlink">
    <w:name w:val="FollowedHyperlink"/>
    <w:basedOn w:val="DefaultParagraphFont"/>
    <w:uiPriority w:val="99"/>
    <w:semiHidden/>
    <w:unhideWhenUsed/>
    <w:rsid w:val="00DA681E"/>
    <w:rPr>
      <w:color w:val="800080" w:themeColor="followedHyperlink"/>
      <w:u w:val="single"/>
    </w:rPr>
  </w:style>
  <w:style w:type="table" w:customStyle="1" w:styleId="TableGrid1">
    <w:name w:val="Table Grid1"/>
    <w:basedOn w:val="TableNormal"/>
    <w:next w:val="TableGrid"/>
    <w:uiPriority w:val="59"/>
    <w:rsid w:val="006E31E1"/>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sed.fluidreview.com/" TargetMode="External"/><Relationship Id="rId13" Type="http://schemas.openxmlformats.org/officeDocument/2006/relationships/hyperlink" Target="https://www.ihg.com/holidayinnexpress/hotels/us/en/albany/albba/hoteldetail?qAdlt=1&amp;qBrs=6c.hi.ex.rs.ic.cp.in.sb.cw.cv.ul.vn.ki&amp;qChld=0&amp;qFRA=1&amp;qGRM=0&amp;qGrpCd=SED&amp;qIta=99801505&amp;qPSt=0&amp;qRRSrt=rt&amp;qRef=df&amp;qRms=1&amp;qRpn=1&amp;qRpp=20&amp;qSHp=1&amp;qSmP=3&amp;qSrt=sBR&amp;qWch=0&amp;srb_u=1&amp;icdv=99801505" TargetMode="External"/><Relationship Id="rId3" Type="http://schemas.microsoft.com/office/2007/relationships/stylesWithEffects" Target="stylesWithEffects.xml"/><Relationship Id="rId7" Type="http://schemas.openxmlformats.org/officeDocument/2006/relationships/hyperlink" Target="mailto:OISR@nysed.gov" TargetMode="External"/><Relationship Id="rId12" Type="http://schemas.openxmlformats.org/officeDocument/2006/relationships/hyperlink" Target="http://www.hilton.com/en/hi/groups/personalized/A/ALBHHHF-3OISR-20161104/index.jhtml?WT.mc_id=P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12.nysed.gov/oisr/" TargetMode="External"/><Relationship Id="rId11" Type="http://schemas.openxmlformats.org/officeDocument/2006/relationships/hyperlink" Target="http://hamptoninn.hilton.com/en/hp/groups/personalized/A/ALBHSHX-NYS-20161031/index.jhtml?WT.mc_id=P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riott.com/meeting-event-hotels/group-corporate-travel/groupCorp.mi?resLinkData=2016%20OISR%20Conference%20NYSED%5Ealbfd%60OISOISA%60116.00%60USD%60false%601%6011/4/16%6011/5/16%6010/17/2016&amp;app=resvlink&amp;stop_mobi=yes" TargetMode="External"/><Relationship Id="rId4" Type="http://schemas.openxmlformats.org/officeDocument/2006/relationships/settings" Target="settings.xml"/><Relationship Id="rId9" Type="http://schemas.openxmlformats.org/officeDocument/2006/relationships/hyperlink" Target="https://secure3.hilton.com/en_US/hp/reservation/book.htm?inputModule=HOTEL&amp;ctyhocn=ALBUAHX&amp;spec_plan=CHHNYC&amp;arrival=20161104&amp;departure=20161105&amp;cid=OM,WW,HILTONLINK,EN,DirectLink&amp;fromId=HILTONLINKDIRECT" TargetMode="External"/><Relationship Id="rId14" Type="http://schemas.openxmlformats.org/officeDocument/2006/relationships/hyperlink" Target="http://www.marriott.com/meeting-event-hotels/group-corporate-travel/groupCorp.mi?resLinkData=New%20York%20State%20Education%20Department%20OISR%5Ealbbr%60EDUEDUA%60129.00%60USD%60false%602%6011/4/16%6011/5/16%6010/18/16&amp;app=resvlink&amp;stop_mobi=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2016-09-30T16:04:00Z</cp:lastPrinted>
  <dcterms:created xsi:type="dcterms:W3CDTF">2016-09-30T14:00:00Z</dcterms:created>
  <dcterms:modified xsi:type="dcterms:W3CDTF">2016-10-12T17:19:00Z</dcterms:modified>
</cp:coreProperties>
</file>